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B74" w:rsidRDefault="006D3FE3">
      <w:r>
        <w:rPr>
          <w:rFonts w:ascii="Calibri" w:hAnsi="Calibri"/>
          <w:noProof/>
          <w:color w:val="1F497D"/>
          <w:szCs w:val="22"/>
          <w:lang w:val="en-IN" w:eastAsia="en-IN"/>
        </w:rPr>
        <w:drawing>
          <wp:inline distT="0" distB="0" distL="0" distR="0">
            <wp:extent cx="5943600" cy="3258282"/>
            <wp:effectExtent l="0" t="0" r="0" b="0"/>
            <wp:docPr id="1" name="Picture 1" descr="cid:image002.png@01D575D7.023A20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D575D7.023A20C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58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74" w:rsidRDefault="009B1B74">
      <w:r>
        <w:t>Note:</w:t>
      </w:r>
      <w:r w:rsidR="009275DD">
        <w:t xml:space="preserve"> The above is same for QAP approval/comments. </w:t>
      </w:r>
      <w:bookmarkStart w:id="0" w:name="_GoBack"/>
      <w:bookmarkEnd w:id="0"/>
      <w:r>
        <w:t xml:space="preserve">However, for QAP comments by BHEL, 14 </w:t>
      </w:r>
      <w:proofErr w:type="spellStart"/>
      <w:r>
        <w:t>days time</w:t>
      </w:r>
      <w:proofErr w:type="spellEnd"/>
      <w:r>
        <w:t xml:space="preserve"> is to be considered by vendor. </w:t>
      </w:r>
    </w:p>
    <w:sectPr w:rsidR="009B1B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CC"/>
    <w:rsid w:val="006D3FE3"/>
    <w:rsid w:val="009275DD"/>
    <w:rsid w:val="009B1B74"/>
    <w:rsid w:val="00C216CC"/>
    <w:rsid w:val="00FF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62836"/>
  <w15:chartTrackingRefBased/>
  <w15:docId w15:val="{5F373857-6523-43AB-8007-DDDABF234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2.png@01D575D7.023A20C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VENKATESH K</dc:creator>
  <cp:keywords/>
  <dc:description/>
  <cp:lastModifiedBy>Venkatesh K</cp:lastModifiedBy>
  <cp:revision>6</cp:revision>
  <dcterms:created xsi:type="dcterms:W3CDTF">2019-10-05T05:19:00Z</dcterms:created>
  <dcterms:modified xsi:type="dcterms:W3CDTF">2020-12-23T03:19:00Z</dcterms:modified>
</cp:coreProperties>
</file>